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F60B6">
      <w:pPr>
        <w:widowControl/>
        <w:bidi w:val="0"/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6"/>
          <w:lang w:eastAsia="zh-CN"/>
        </w:rPr>
        <w:t>泰安高新区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6"/>
          <w:lang w:val="en-US" w:eastAsia="zh-CN"/>
        </w:rPr>
        <w:t>东河北村、东湖家峪村饮用水水源保护范围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6"/>
        </w:rPr>
        <w:t>划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6"/>
          <w:lang w:val="en-US" w:eastAsia="zh-CN"/>
        </w:rPr>
        <w:t>分方案</w:t>
      </w:r>
    </w:p>
    <w:p w14:paraId="74BF965B">
      <w:pPr>
        <w:widowControl/>
        <w:bidi w:val="0"/>
        <w:spacing w:line="240" w:lineRule="auto"/>
        <w:ind w:firstLine="560" w:firstLineChars="200"/>
        <w:rPr>
          <w:rFonts w:hint="eastAsia" w:ascii="Times New Roman" w:hAnsi="Times New Roman" w:eastAsia="仿宋_GB2312" w:cs="Times New Roman"/>
          <w:kern w:val="0"/>
          <w:sz w:val="28"/>
        </w:rPr>
      </w:pPr>
    </w:p>
    <w:p w14:paraId="5DFF344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黑体" w:cs="Times New Roman"/>
          <w:kern w:val="0"/>
          <w:lang w:val="en-US" w:eastAsia="zh-CN"/>
        </w:rPr>
      </w:pPr>
      <w:r>
        <w:rPr>
          <w:rFonts w:hint="eastAsia" w:ascii="Times New Roman" w:hAnsi="Times New Roman" w:cs="Times New Roman"/>
          <w:kern w:val="0"/>
        </w:rPr>
        <w:t>一、</w:t>
      </w:r>
      <w:r>
        <w:rPr>
          <w:rFonts w:hint="eastAsia" w:cs="Times New Roman"/>
          <w:kern w:val="0"/>
          <w:lang w:val="en-US" w:eastAsia="zh-CN"/>
        </w:rPr>
        <w:t>划分原因</w:t>
      </w:r>
    </w:p>
    <w:p w14:paraId="3B33BA94">
      <w:pPr>
        <w:widowControl/>
        <w:bidi w:val="0"/>
        <w:spacing w:line="240" w:lineRule="auto"/>
        <w:ind w:firstLine="560" w:firstLineChars="200"/>
        <w:rPr>
          <w:rFonts w:hint="eastAsia" w:ascii="Times New Roman" w:hAnsi="Times New Roman" w:eastAsia="仿宋_GB2312" w:cs="Times New Roman"/>
          <w:kern w:val="0"/>
          <w:sz w:val="28"/>
        </w:rPr>
      </w:pPr>
      <w:r>
        <w:rPr>
          <w:rFonts w:hint="eastAsia" w:cs="Times New Roman"/>
          <w:kern w:val="0"/>
          <w:sz w:val="28"/>
          <w:lang w:val="en-US" w:eastAsia="zh-CN"/>
        </w:rPr>
        <w:t>泰安高新区新增2个分散式饮用水水源地，分别为东河北村供水井和东湖家峪村供水井。为加强饮用水水源保护，保障饮用水安全，根据《</w:t>
      </w:r>
      <w:r>
        <w:rPr>
          <w:rFonts w:eastAsia="仿宋_GB2312"/>
          <w:szCs w:val="48"/>
        </w:rPr>
        <w:t>中华人民共和国</w:t>
      </w:r>
      <w:r>
        <w:rPr>
          <w:rFonts w:hint="eastAsia" w:cs="Times New Roman"/>
          <w:kern w:val="0"/>
          <w:sz w:val="28"/>
          <w:lang w:val="en-US" w:eastAsia="zh-CN"/>
        </w:rPr>
        <w:t>水污染防治法》《分散式饮用水水源地环境保护指南（试行）》等有关法律、行政法规，对东河北村供水井、东湖家峪村供水井进行水源保护范围划分。</w:t>
      </w:r>
    </w:p>
    <w:p w14:paraId="5567963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</w:rPr>
        <w:t>二、</w:t>
      </w:r>
      <w:r>
        <w:rPr>
          <w:rFonts w:hint="eastAsia" w:cs="Times New Roman"/>
          <w:kern w:val="0"/>
          <w:lang w:eastAsia="zh-CN"/>
        </w:rPr>
        <w:t>划分</w:t>
      </w:r>
      <w:r>
        <w:rPr>
          <w:rFonts w:hint="eastAsia" w:ascii="Times New Roman" w:hAnsi="Times New Roman" w:cs="Times New Roman"/>
          <w:kern w:val="0"/>
        </w:rPr>
        <w:t>依据</w:t>
      </w:r>
    </w:p>
    <w:p w14:paraId="4C7712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kern w:val="0"/>
          <w:sz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</w:rPr>
        <w:t>（1）《中华人民共和国环境保护法》（2014年4月修订）；；</w:t>
      </w:r>
    </w:p>
    <w:p w14:paraId="4BEC54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kern w:val="0"/>
          <w:sz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</w:rPr>
        <w:t>（2）《中华人民共和国水法》（2016年</w:t>
      </w:r>
      <w:r>
        <w:rPr>
          <w:rFonts w:hint="eastAsia" w:cs="Times New Roman"/>
          <w:kern w:val="0"/>
          <w:sz w:val="28"/>
          <w:lang w:val="en-US" w:eastAsia="zh-CN"/>
        </w:rPr>
        <w:t>7月</w:t>
      </w:r>
      <w:r>
        <w:rPr>
          <w:rFonts w:hint="eastAsia" w:ascii="Times New Roman" w:hAnsi="Times New Roman" w:eastAsia="仿宋_GB2312" w:cs="Times New Roman"/>
          <w:kern w:val="0"/>
          <w:sz w:val="28"/>
        </w:rPr>
        <w:t>修订）；</w:t>
      </w:r>
    </w:p>
    <w:p w14:paraId="75D1B7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eastAsia="仿宋_GB2312"/>
          <w:szCs w:val="48"/>
        </w:rPr>
      </w:pPr>
      <w:r>
        <w:rPr>
          <w:rFonts w:hint="eastAsia" w:ascii="Times New Roman" w:hAnsi="Times New Roman" w:eastAsia="仿宋_GB2312" w:cs="Times New Roman"/>
          <w:kern w:val="0"/>
          <w:sz w:val="28"/>
        </w:rPr>
        <w:t>（3）</w:t>
      </w:r>
      <w:r>
        <w:rPr>
          <w:rFonts w:eastAsia="仿宋_GB2312"/>
          <w:szCs w:val="48"/>
        </w:rPr>
        <w:t>《中华人民共和国水污染防治法》（2017年6月修正）；</w:t>
      </w:r>
    </w:p>
    <w:p w14:paraId="46278A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kern w:val="0"/>
          <w:sz w:val="28"/>
        </w:rPr>
      </w:pP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val="en-US" w:eastAsia="zh-CN"/>
        </w:rPr>
        <w:t>4</w:t>
      </w:r>
      <w:r>
        <w:rPr>
          <w:rFonts w:hint="eastAsia"/>
          <w:szCs w:val="24"/>
          <w:lang w:eastAsia="zh-CN"/>
        </w:rPr>
        <w:t>）</w:t>
      </w:r>
      <w:r>
        <w:rPr>
          <w:rFonts w:eastAsia="仿宋_GB2312"/>
          <w:szCs w:val="24"/>
        </w:rPr>
        <w:t>《中华人民共和国黄河保护法》（2023年4月）；</w:t>
      </w:r>
    </w:p>
    <w:p w14:paraId="3A2526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eastAsia="仿宋_GB2312"/>
          <w:bCs/>
        </w:rPr>
      </w:pPr>
      <w:r>
        <w:rPr>
          <w:rFonts w:hint="eastAsia" w:cs="Times New Roman"/>
          <w:kern w:val="0"/>
          <w:sz w:val="28"/>
          <w:lang w:eastAsia="zh-CN"/>
        </w:rPr>
        <w:t>（</w:t>
      </w:r>
      <w:r>
        <w:rPr>
          <w:rFonts w:hint="eastAsia" w:cs="Times New Roman"/>
          <w:kern w:val="0"/>
          <w:sz w:val="28"/>
          <w:lang w:val="en-US" w:eastAsia="zh-CN"/>
        </w:rPr>
        <w:t>5</w:t>
      </w:r>
      <w:r>
        <w:rPr>
          <w:rFonts w:hint="eastAsia" w:cs="Times New Roman"/>
          <w:kern w:val="0"/>
          <w:sz w:val="28"/>
          <w:lang w:eastAsia="zh-CN"/>
        </w:rPr>
        <w:t>）</w:t>
      </w:r>
      <w:r>
        <w:rPr>
          <w:rFonts w:eastAsia="仿宋_GB2312"/>
          <w:szCs w:val="48"/>
        </w:rPr>
        <w:t>《</w:t>
      </w:r>
      <w:r>
        <w:rPr>
          <w:rFonts w:eastAsia="仿宋_GB2312"/>
          <w:bCs/>
        </w:rPr>
        <w:t>生活饮用水卫生标准》（GB 5749</w:t>
      </w:r>
      <w:r>
        <w:rPr>
          <w:rFonts w:hint="eastAsia"/>
          <w:bCs/>
          <w:lang w:val="en-US" w:eastAsia="zh-CN"/>
        </w:rPr>
        <w:t>-</w:t>
      </w:r>
      <w:r>
        <w:rPr>
          <w:rFonts w:eastAsia="仿宋_GB2312"/>
          <w:bCs/>
        </w:rPr>
        <w:t>2022）；</w:t>
      </w:r>
    </w:p>
    <w:p w14:paraId="51B9CC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《地下水质量标准》（GB/T 14848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2017）；</w:t>
      </w:r>
    </w:p>
    <w:p w14:paraId="0367E3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kern w:val="0"/>
          <w:sz w:val="28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《饮用水水源保护区划分技术规范》（HJ 338—2018）；</w:t>
      </w:r>
    </w:p>
    <w:p w14:paraId="41BDF9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《分散式饮用水水源地环境保护指南（试行）》（2010年9月）</w:t>
      </w:r>
      <w:r>
        <w:rPr>
          <w:rFonts w:hint="eastAsia"/>
          <w:lang w:val="en-US" w:eastAsia="zh-CN"/>
        </w:rPr>
        <w:t>；</w:t>
      </w:r>
    </w:p>
    <w:p w14:paraId="45F542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（9）《农村饮用水水源地环境保护技术指南》（HJ2032-2013）；</w:t>
      </w:r>
    </w:p>
    <w:p w14:paraId="1CC75B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《山东省环境保护条例》（2018年11月修订）；</w:t>
      </w:r>
    </w:p>
    <w:p w14:paraId="1B0490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eastAsia" w:cs="Times New Roman"/>
          <w:kern w:val="0"/>
          <w:sz w:val="28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《山东省水污染防治条例》（2020年11月修正）；</w:t>
      </w:r>
    </w:p>
    <w:p w14:paraId="34F9F1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0"/>
          <w:sz w:val="28"/>
          <w:lang w:val="en-US" w:eastAsia="zh-CN"/>
        </w:rPr>
      </w:pPr>
      <w:r>
        <w:rPr>
          <w:rFonts w:hint="eastAsia" w:cs="Times New Roman"/>
          <w:kern w:val="0"/>
          <w:sz w:val="28"/>
          <w:lang w:eastAsia="zh-CN"/>
        </w:rPr>
        <w:t>（</w:t>
      </w:r>
      <w:r>
        <w:rPr>
          <w:rFonts w:hint="eastAsia" w:cs="Times New Roman"/>
          <w:kern w:val="0"/>
          <w:sz w:val="28"/>
          <w:lang w:val="en-US" w:eastAsia="zh-CN"/>
        </w:rPr>
        <w:t>12</w:t>
      </w:r>
      <w:r>
        <w:rPr>
          <w:rFonts w:hint="eastAsia" w:cs="Times New Roman"/>
          <w:kern w:val="0"/>
          <w:sz w:val="28"/>
          <w:lang w:eastAsia="zh-CN"/>
        </w:rPr>
        <w:t>）《</w:t>
      </w:r>
      <w:r>
        <w:rPr>
          <w:rFonts w:hint="eastAsia"/>
        </w:rPr>
        <w:t>关于印发</w:t>
      </w:r>
      <w:r>
        <w:rPr>
          <w:rFonts w:hint="eastAsia"/>
          <w:lang w:val="en-US" w:eastAsia="zh-CN"/>
        </w:rPr>
        <w:t>&lt;</w:t>
      </w:r>
      <w:r>
        <w:rPr>
          <w:rFonts w:hint="eastAsia"/>
        </w:rPr>
        <w:t>山东省饮用水水源保护区管理规定</w:t>
      </w:r>
      <w:r>
        <w:rPr>
          <w:rFonts w:hint="eastAsia"/>
          <w:lang w:val="en-US" w:eastAsia="zh-CN"/>
        </w:rPr>
        <w:t>&gt;</w:t>
      </w:r>
      <w:r>
        <w:rPr>
          <w:rFonts w:hint="eastAsia"/>
        </w:rPr>
        <w:t>的通知</w:t>
      </w:r>
      <w:r>
        <w:rPr>
          <w:rFonts w:hint="eastAsia" w:cs="Times New Roman"/>
          <w:kern w:val="0"/>
          <w:sz w:val="28"/>
          <w:lang w:eastAsia="zh-CN"/>
        </w:rPr>
        <w:t>》（</w:t>
      </w:r>
      <w:r>
        <w:rPr>
          <w:rFonts w:hint="eastAsia"/>
        </w:rPr>
        <w:t>鲁政字〔2025〕32号</w:t>
      </w:r>
      <w:r>
        <w:rPr>
          <w:rFonts w:hint="eastAsia" w:cs="Times New Roman"/>
          <w:kern w:val="0"/>
          <w:sz w:val="28"/>
          <w:lang w:eastAsia="zh-CN"/>
        </w:rPr>
        <w:t>）；</w:t>
      </w:r>
    </w:p>
    <w:p w14:paraId="32949A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（13）《泰安高新区农村饮用水水源地保护区（保护范围）划分方案》（泰高管办字〔2020〕24号）。</w:t>
      </w:r>
    </w:p>
    <w:p w14:paraId="69BB381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kern w:val="0"/>
          <w:lang w:val="en-US" w:eastAsia="zh-CN"/>
        </w:rPr>
      </w:pPr>
      <w:r>
        <w:rPr>
          <w:rFonts w:hint="eastAsia" w:ascii="Times New Roman" w:hAnsi="Times New Roman" w:cs="Times New Roman"/>
          <w:kern w:val="0"/>
        </w:rPr>
        <w:t>三、</w:t>
      </w:r>
      <w:r>
        <w:rPr>
          <w:rFonts w:hint="eastAsia" w:cs="Times New Roman"/>
          <w:kern w:val="0"/>
          <w:lang w:val="en-US" w:eastAsia="zh-CN"/>
        </w:rPr>
        <w:t>划分</w:t>
      </w:r>
      <w:r>
        <w:rPr>
          <w:rFonts w:hint="eastAsia" w:ascii="Times New Roman" w:hAnsi="Times New Roman" w:cs="Times New Roman"/>
          <w:kern w:val="0"/>
          <w:lang w:val="en-US" w:eastAsia="zh-CN"/>
        </w:rPr>
        <w:t>结果</w:t>
      </w:r>
    </w:p>
    <w:p w14:paraId="2F8BF7B6"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东河北村供水井、东湖家峪村供水井</w:t>
      </w:r>
      <w:r>
        <w:rPr>
          <w:rFonts w:hint="eastAsia" w:cs="Times New Roman"/>
          <w:lang w:val="en-US" w:eastAsia="zh-CN"/>
        </w:rPr>
        <w:t>取水均为</w:t>
      </w:r>
      <w:r>
        <w:rPr>
          <w:rFonts w:hint="default" w:ascii="Times New Roman" w:hAnsi="Times New Roman" w:cs="Times New Roman"/>
        </w:rPr>
        <w:t>地下水水源，</w:t>
      </w:r>
      <w:r>
        <w:rPr>
          <w:rFonts w:hint="eastAsia" w:cs="Times New Roman"/>
          <w:lang w:val="en-US" w:eastAsia="zh-CN"/>
        </w:rPr>
        <w:t>划分结果如下</w:t>
      </w:r>
      <w:r>
        <w:rPr>
          <w:rFonts w:hint="default" w:ascii="Times New Roman" w:hAnsi="Times New Roman" w:cs="Times New Roman"/>
        </w:rPr>
        <w:t>。</w:t>
      </w:r>
    </w:p>
    <w:p w14:paraId="40E7C148">
      <w:pPr>
        <w:pStyle w:val="12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表</w:t>
      </w:r>
      <w:r>
        <w:rPr>
          <w:rFonts w:hint="eastAsia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 xml:space="preserve"> 饮用水水源保护范围</w:t>
      </w:r>
      <w:r>
        <w:rPr>
          <w:rFonts w:hint="eastAsia" w:cs="Times New Roman"/>
          <w:lang w:val="en-US" w:eastAsia="zh-CN"/>
        </w:rPr>
        <w:t>结果</w:t>
      </w:r>
      <w:r>
        <w:rPr>
          <w:rFonts w:hint="default" w:ascii="Times New Roman" w:hAnsi="Times New Roman" w:cs="Times New Roman"/>
          <w:lang w:val="en-US" w:eastAsia="zh-CN"/>
        </w:rPr>
        <w:t>统计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602"/>
        <w:gridCol w:w="909"/>
        <w:gridCol w:w="2491"/>
        <w:gridCol w:w="965"/>
        <w:gridCol w:w="1039"/>
        <w:gridCol w:w="954"/>
      </w:tblGrid>
      <w:tr w14:paraId="31171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66D4">
            <w:pPr>
              <w:pStyle w:val="12"/>
              <w:bidi w:val="0"/>
              <w:rPr>
                <w:rFonts w:hint="default" w:ascii="Times New Roman" w:hAnsi="Times New Roman" w:cs="Times New Roman"/>
                <w:b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2"/>
                <w:lang w:val="en-US" w:eastAsia="zh-CN"/>
              </w:rPr>
              <w:t>序号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DDB2">
            <w:pPr>
              <w:pStyle w:val="12"/>
              <w:bidi w:val="0"/>
              <w:rPr>
                <w:rFonts w:hint="default" w:ascii="Times New Roman" w:hAnsi="Times New Roman" w:cs="Times New Roman"/>
                <w:b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2"/>
                <w:lang w:val="en-US" w:eastAsia="zh-CN"/>
              </w:rPr>
              <w:t>水井名称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33AD">
            <w:pPr>
              <w:pStyle w:val="12"/>
              <w:bidi w:val="0"/>
              <w:rPr>
                <w:rFonts w:hint="default" w:ascii="Times New Roman" w:hAnsi="Times New Roman" w:cs="Times New Roman"/>
                <w:b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2"/>
                <w:lang w:val="en-US" w:eastAsia="zh-CN"/>
              </w:rPr>
              <w:t>划定类型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9FFB">
            <w:pPr>
              <w:pStyle w:val="12"/>
              <w:bidi w:val="0"/>
              <w:rPr>
                <w:rFonts w:hint="default" w:ascii="Times New Roman" w:hAnsi="Times New Roman" w:cs="Times New Roman"/>
                <w:b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2"/>
                <w:lang w:val="en-US" w:eastAsia="zh-CN"/>
              </w:rPr>
              <w:t>保护区界定描述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2704">
            <w:pPr>
              <w:pStyle w:val="12"/>
              <w:bidi w:val="0"/>
              <w:rPr>
                <w:rFonts w:hint="default" w:ascii="Times New Roman" w:hAnsi="Times New Roman" w:cs="Times New Roman"/>
                <w:b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2"/>
                <w:lang w:val="en-US" w:eastAsia="zh-CN"/>
              </w:rPr>
              <w:t>面积（m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2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2"/>
                <w:lang w:val="en-US" w:eastAsia="zh-CN"/>
              </w:rPr>
              <w:t>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07FB">
            <w:pPr>
              <w:pStyle w:val="12"/>
              <w:bidi w:val="0"/>
              <w:rPr>
                <w:rFonts w:hint="default" w:ascii="Times New Roman" w:hAnsi="Times New Roman" w:cs="Times New Roman"/>
                <w:b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2"/>
                <w:lang w:val="en-US" w:eastAsia="zh-CN"/>
              </w:rPr>
              <w:t>井口经度（E）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45A8">
            <w:pPr>
              <w:pStyle w:val="12"/>
              <w:bidi w:val="0"/>
              <w:rPr>
                <w:rFonts w:hint="default" w:ascii="Times New Roman" w:hAnsi="Times New Roman" w:cs="Times New Roman"/>
                <w:b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2"/>
                <w:lang w:val="en-US" w:eastAsia="zh-CN"/>
              </w:rPr>
              <w:t>井口纬度（N）</w:t>
            </w:r>
          </w:p>
        </w:tc>
      </w:tr>
      <w:tr w14:paraId="02B8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224D">
            <w:pPr>
              <w:pStyle w:val="12"/>
              <w:bidi w:val="0"/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7E9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东河北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村供水井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9D84">
            <w:pPr>
              <w:pStyle w:val="12"/>
              <w:bidi w:val="0"/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  <w:t>保护范围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ABD7">
            <w:pPr>
              <w:pStyle w:val="12"/>
              <w:bidi w:val="0"/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2"/>
                <w:lang w:val="en-US" w:eastAsia="zh-CN"/>
              </w:rPr>
              <w:t>以院墙为界，8</w:t>
            </w:r>
            <w:r>
              <w:rPr>
                <w:rFonts w:hint="default" w:ascii="Arial" w:hAnsi="Arial" w:cs="Arial"/>
                <w:b w:val="0"/>
                <w:bCs/>
                <w:sz w:val="24"/>
                <w:szCs w:val="22"/>
                <w:lang w:val="en-US" w:eastAsia="zh-CN"/>
              </w:rPr>
              <w:t>×</w:t>
            </w:r>
            <w:r>
              <w:rPr>
                <w:rFonts w:hint="eastAsia" w:cs="Times New Roman"/>
                <w:b w:val="0"/>
                <w:bCs/>
                <w:sz w:val="24"/>
                <w:szCs w:val="22"/>
                <w:lang w:val="en-US" w:eastAsia="zh-CN"/>
              </w:rPr>
              <w:t>8m的矩形区域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8248">
            <w:pPr>
              <w:pStyle w:val="12"/>
              <w:bidi w:val="0"/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2"/>
                <w:lang w:val="en-US" w:eastAsia="zh-CN"/>
              </w:rPr>
              <w:t>64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5115">
            <w:pPr>
              <w:pStyle w:val="12"/>
              <w:bidi w:val="0"/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  <w:t>117.085045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2EB8">
            <w:pPr>
              <w:pStyle w:val="12"/>
              <w:bidi w:val="0"/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  <w:t>36.079272</w:t>
            </w:r>
          </w:p>
        </w:tc>
      </w:tr>
      <w:tr w14:paraId="02BB7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EB03">
            <w:pPr>
              <w:pStyle w:val="12"/>
              <w:bidi w:val="0"/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F95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东湖家峪村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供水井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6A1E">
            <w:pPr>
              <w:pStyle w:val="12"/>
              <w:bidi w:val="0"/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  <w:t>保护范围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30C6">
            <w:pPr>
              <w:pStyle w:val="12"/>
              <w:bidi w:val="0"/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  <w:t>以该井为中心，8×8m的矩形区域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CA79">
            <w:pPr>
              <w:pStyle w:val="12"/>
              <w:bidi w:val="0"/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2"/>
                <w:lang w:val="en-US" w:eastAsia="zh-CN"/>
              </w:rPr>
              <w:t>64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439B">
            <w:pPr>
              <w:pStyle w:val="12"/>
              <w:bidi w:val="0"/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  <w:t>117.075522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1B8F">
            <w:pPr>
              <w:pStyle w:val="12"/>
              <w:bidi w:val="0"/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  <w:t>36.100287</w:t>
            </w:r>
          </w:p>
        </w:tc>
      </w:tr>
    </w:tbl>
    <w:p w14:paraId="651C26F6">
      <w:pPr>
        <w:pStyle w:val="2"/>
        <w:bidi w:val="0"/>
        <w:ind w:firstLine="56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四、保护范围保护与管理要求</w:t>
      </w:r>
    </w:p>
    <w:p w14:paraId="295F5AA8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饮用水地下水水源保护范围内必须遵守如下规定：</w:t>
      </w:r>
    </w:p>
    <w:p w14:paraId="6921CAF3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不得修建渗水的厕所、化粪池和渗水坑，现有上述公共设施应进行</w:t>
      </w:r>
      <w:r>
        <w:rPr>
          <w:rFonts w:hint="eastAsia"/>
          <w:lang w:val="en-US" w:eastAsia="zh-CN"/>
        </w:rPr>
        <w:t>污水</w:t>
      </w:r>
      <w:r>
        <w:rPr>
          <w:rFonts w:hint="default"/>
          <w:lang w:val="en-US" w:eastAsia="zh-CN"/>
        </w:rPr>
        <w:t>防渗处理，取水口应尽量远离这些设施。</w:t>
      </w:r>
    </w:p>
    <w:p w14:paraId="45C32FC7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水源保护范围内禁止设立粪便、生活垃圾的收集、转运站；禁止堆放医疗垃圾；禁止设立有毒、有害化学物品仓库、堆栈。</w:t>
      </w:r>
    </w:p>
    <w:p w14:paraId="524C7CBA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水源保护范围内厕所达到国家卫生厕所标准，与饮用水源保持必要的安全卫生距离。</w:t>
      </w:r>
    </w:p>
    <w:p w14:paraId="24F64369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禁止建设畜禽养殖设施。</w:t>
      </w:r>
    </w:p>
    <w:p w14:paraId="2D30D250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禁止在水源保护范围内新建、改建、扩建排放污染物的建设项目，已建成排放污染物的建设项目，应依法予以拆除或关闭。</w:t>
      </w:r>
    </w:p>
    <w:p w14:paraId="19351D69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水源保护范围内禁止从事洗涤、旅游、水产养殖或者其他可能污染饮用水水体的活动。</w:t>
      </w:r>
    </w:p>
    <w:p w14:paraId="7C3E95F7">
      <w:pPr>
        <w:pStyle w:val="2"/>
        <w:bidi w:val="0"/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五、辖区内农村饮用水水源地保护区（保护范围）</w:t>
      </w:r>
    </w:p>
    <w:p w14:paraId="15C634C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本次划分后，泰安高新</w:t>
      </w:r>
      <w:r>
        <w:rPr>
          <w:rFonts w:hint="eastAsia"/>
          <w:color w:val="auto"/>
          <w:lang w:val="en-US" w:eastAsia="zh-CN"/>
        </w:rPr>
        <w:t>区共14个农村饮用水水源地，其中：集中式饮用水水源地10个（含“千吨万人”水源地1个），分散式饮用水水源地4个。《泰安高新区农村饮用水水源地</w:t>
      </w:r>
      <w:r>
        <w:rPr>
          <w:rFonts w:hint="eastAsia"/>
          <w:lang w:val="en-US" w:eastAsia="zh-CN"/>
        </w:rPr>
        <w:t>保护区（保护范围）划分方案》（泰高管办字〔2020〕24号）中划转出管辖范围的西南望村集中供水井等29个饮用水水源地不再纳入管理范围。</w:t>
      </w:r>
    </w:p>
    <w:p w14:paraId="6552BB41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辖区内农村饮用水水源地保护区（保护范围）统计见表2。</w:t>
      </w:r>
    </w:p>
    <w:p w14:paraId="07EE1B5E">
      <w:pPr>
        <w:rPr>
          <w:rFonts w:hint="default"/>
          <w:lang w:val="en-US" w:eastAsia="zh-CN"/>
        </w:rPr>
      </w:pPr>
    </w:p>
    <w:p w14:paraId="264FAF28">
      <w:pPr>
        <w:rPr>
          <w:rFonts w:hint="default"/>
          <w:lang w:val="en-US" w:eastAsia="zh-CN"/>
        </w:rPr>
      </w:pPr>
    </w:p>
    <w:p w14:paraId="3EA58DCF">
      <w:pPr>
        <w:rPr>
          <w:rFonts w:hint="default"/>
          <w:lang w:val="en-US" w:eastAsia="zh-CN"/>
        </w:rPr>
      </w:pPr>
    </w:p>
    <w:p w14:paraId="4C11E16B">
      <w:pPr>
        <w:bidi w:val="0"/>
        <w:rPr>
          <w:rFonts w:hint="default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9E10418">
      <w:pPr>
        <w:bidi w:val="0"/>
        <w:ind w:left="0" w:leftChars="0" w:firstLine="0" w:firstLineChars="0"/>
        <w:jc w:val="center"/>
        <w:rPr>
          <w:rFonts w:hint="eastAsia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表2 泰安高新区农村饮用水水源地保护区（保护范围）统计表</w:t>
      </w:r>
    </w:p>
    <w:tbl>
      <w:tblPr>
        <w:tblStyle w:val="7"/>
        <w:tblW w:w="499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1335"/>
        <w:gridCol w:w="2460"/>
        <w:gridCol w:w="1217"/>
        <w:gridCol w:w="2429"/>
        <w:gridCol w:w="1447"/>
        <w:gridCol w:w="1391"/>
        <w:gridCol w:w="1405"/>
        <w:gridCol w:w="1767"/>
      </w:tblGrid>
      <w:tr w14:paraId="4D76E9E9">
        <w:trPr>
          <w:trHeight w:val="680" w:hRule="exact"/>
          <w:tblHeader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6E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CE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街道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98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水井名称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D6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划定类型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7A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</w:rPr>
              <w:t>保护区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保护范围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  <w:p w14:paraId="66034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界定描述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E1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面积（m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B9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井口经度（E）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72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井口纬度（N）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B44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划定文号</w:t>
            </w:r>
          </w:p>
        </w:tc>
      </w:tr>
      <w:tr w14:paraId="0F8083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99780F">
            <w:pPr>
              <w:pStyle w:val="12"/>
              <w:bidi w:val="0"/>
              <w:ind w:firstLine="0" w:firstLineChars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DAC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北集坡街道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1E3D08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东河北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村供水井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7A4E6B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  <w:t>保护范围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95CF82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2"/>
                <w:lang w:val="en-US" w:eastAsia="zh-CN"/>
              </w:rPr>
              <w:t>以院墙为界，8</w:t>
            </w:r>
            <w:r>
              <w:rPr>
                <w:rFonts w:hint="default" w:ascii="Arial" w:hAnsi="Arial" w:cs="Arial"/>
                <w:b w:val="0"/>
                <w:bCs/>
                <w:sz w:val="24"/>
                <w:szCs w:val="22"/>
                <w:lang w:val="en-US" w:eastAsia="zh-CN"/>
              </w:rPr>
              <w:t>×</w:t>
            </w:r>
            <w:r>
              <w:rPr>
                <w:rFonts w:hint="eastAsia" w:cs="Times New Roman"/>
                <w:b w:val="0"/>
                <w:bCs/>
                <w:sz w:val="24"/>
                <w:szCs w:val="22"/>
                <w:lang w:val="en-US" w:eastAsia="zh-CN"/>
              </w:rPr>
              <w:t>8m的矩形区域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2AFDC2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2"/>
                <w:lang w:val="en-US" w:eastAsia="zh-CN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101BBD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  <w:t>117.085045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0A90CC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  <w:t>36.079272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D2A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本次划定</w:t>
            </w:r>
          </w:p>
        </w:tc>
      </w:tr>
      <w:tr w14:paraId="16122C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09209A">
            <w:pPr>
              <w:pStyle w:val="12"/>
              <w:bidi w:val="0"/>
              <w:ind w:firstLine="0" w:firstLineChars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27C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北集坡街道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1C78F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东湖家峪村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供水井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2C8B4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  <w:t>保护范围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60019C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  <w:t>以该井为中心，8×8m的矩形区域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8034F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0"/>
                <w:sz w:val="24"/>
                <w:szCs w:val="22"/>
                <w:lang w:val="en-US" w:eastAsia="zh-CN" w:bidi="ar-SA"/>
              </w:rPr>
              <w:t>64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B8B741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  <w:t>117.075522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C5C43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2"/>
                <w:lang w:val="en-US" w:eastAsia="zh-CN"/>
              </w:rPr>
              <w:t>36.100287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D8A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本次划定</w:t>
            </w:r>
          </w:p>
        </w:tc>
      </w:tr>
      <w:tr w14:paraId="5B6D0B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88A2BA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55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北集坡街道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8B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邢家寨村集中供水井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5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保护区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D2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以该井为中心，8×8m的矩形区域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79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7B28D6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117.144708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34CAAB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36.122257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EB6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泰高管办字〔2020〕24号</w:t>
            </w:r>
          </w:p>
        </w:tc>
      </w:tr>
      <w:tr w14:paraId="5217E4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614418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9D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北集坡街道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F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北集坡村集中供水井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C5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保护区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FD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以该井为中心，8×8m的矩形区域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7C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310C1E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117.161681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FF7A9C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36.082179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F2F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泰高管办字〔2020〕24号</w:t>
            </w:r>
          </w:p>
        </w:tc>
      </w:tr>
      <w:tr w14:paraId="704314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B5F9C8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FB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北集坡街道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5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窦家村集中供水井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B8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保护区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0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以该井为中心，8×8m的矩形区域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0E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DC482B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117.132303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8F4FD7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36.129818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E83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泰高管办字〔2020〕24号</w:t>
            </w:r>
          </w:p>
        </w:tc>
      </w:tr>
      <w:tr w14:paraId="5E15DD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9C8E36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6E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北集坡街道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B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徐家官庄集中供水井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60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保护区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F4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以该井为中心，8×8m的矩形区域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D4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3A99A2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117.155512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FD82E0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36.095994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6D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泰高管办字〔2020〕24号</w:t>
            </w:r>
          </w:p>
        </w:tc>
      </w:tr>
      <w:tr w14:paraId="713401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DD2CAE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7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北集坡街道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6E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庵上村集中水井1#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00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保护区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4D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以该井为中心，8×8m的矩形区域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AC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37731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117.158054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FA709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36.043052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29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泰高管办字〔2020〕24号</w:t>
            </w:r>
          </w:p>
        </w:tc>
      </w:tr>
      <w:tr w14:paraId="477D01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54FC09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6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北集坡街道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E4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庵上村集中水井2#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9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保护区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79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以该井为中心，8×8m的矩形区域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EF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830508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117.157811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3ADFD3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36.043419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A1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泰高管办字〔2020〕24号</w:t>
            </w:r>
          </w:p>
        </w:tc>
      </w:tr>
      <w:tr w14:paraId="6FF886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2B54C8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F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北集坡街道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B2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庵上村集中水井3#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3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保护区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72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以该井为中心，8×8m的矩形区域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7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AB51D7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117.157568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1B0411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36.043495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8D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泰高管办字〔2020〕24号</w:t>
            </w:r>
          </w:p>
        </w:tc>
      </w:tr>
      <w:tr w14:paraId="6D56AA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552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7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北集坡街道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22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庵上村集中水井4#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3B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保护区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2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以该井为中心，8×8m的矩形区域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AF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5F2C2C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117.158206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E12167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36.043799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7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泰高管办字〔2020〕24号</w:t>
            </w:r>
          </w:p>
        </w:tc>
      </w:tr>
      <w:tr w14:paraId="4D7BB3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B0F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4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北集坡街道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7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北集坡水厂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3E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保护区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4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以该井为中心，8×8m的矩形区域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E3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EE20C9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117.153723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373869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36.087972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58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泰高管办字〔2020〕24号</w:t>
            </w:r>
          </w:p>
        </w:tc>
      </w:tr>
      <w:tr w14:paraId="3888B9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04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6C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北集坡街道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B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道凹井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集中供水井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0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保护区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D5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以该井为中心，8×8m的矩形区域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1D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4ACCE7">
            <w:pPr>
              <w:pStyle w:val="12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117.128162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5DFDB2">
            <w:pPr>
              <w:pStyle w:val="12"/>
              <w:bidi w:val="0"/>
              <w:ind w:firstLine="0" w:firstLineChars="0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36.058307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B7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泰高管办字〔2020〕24号</w:t>
            </w:r>
          </w:p>
        </w:tc>
      </w:tr>
      <w:tr w14:paraId="6956E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1D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EFB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北集坡街道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70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篦子店村集中供水井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3A3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保护范围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DC1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以该井为中心，8×8m的矩形区域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B22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6C33A1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117.156394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731A7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36.142148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B7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泰高管办字〔2020〕24号</w:t>
            </w:r>
          </w:p>
        </w:tc>
      </w:tr>
      <w:tr w14:paraId="0B1BED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7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010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北集坡街道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E07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洪沟店村集中供水井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348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保护范围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A64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以该井为中心，8×8m的矩形区域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42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88512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117.125901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2C100C">
            <w:pPr>
              <w:pStyle w:val="12"/>
              <w:bidi w:val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36.121081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29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泰高管办字〔2020〕24号</w:t>
            </w:r>
          </w:p>
        </w:tc>
      </w:tr>
    </w:tbl>
    <w:p w14:paraId="3EEC6C59">
      <w:pPr>
        <w:bidi w:val="0"/>
        <w:rPr>
          <w:rFonts w:hint="default"/>
        </w:rPr>
      </w:pPr>
    </w:p>
    <w:p w14:paraId="40E4D5F3">
      <w:pPr>
        <w:bidi w:val="0"/>
        <w:rPr>
          <w:rFonts w:hint="default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DD5EB0D-DAE0-4438-98C3-7ED58BFD61C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18691C1-08AE-448C-8522-774D589BEF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B904AC8-E6EE-48FF-8F31-C295DBED703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A5060F2-ECFF-4216-ADDC-CB60767D678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04DC9"/>
    <w:rsid w:val="03DB3612"/>
    <w:rsid w:val="0C0F179D"/>
    <w:rsid w:val="0C515C15"/>
    <w:rsid w:val="0F032D11"/>
    <w:rsid w:val="19151AC7"/>
    <w:rsid w:val="27173980"/>
    <w:rsid w:val="29AE18A7"/>
    <w:rsid w:val="2DD40B5D"/>
    <w:rsid w:val="31095983"/>
    <w:rsid w:val="32C35CB4"/>
    <w:rsid w:val="3A704A5A"/>
    <w:rsid w:val="3C412DFF"/>
    <w:rsid w:val="406C133E"/>
    <w:rsid w:val="41E84218"/>
    <w:rsid w:val="4A9103BE"/>
    <w:rsid w:val="51256B95"/>
    <w:rsid w:val="51E309D7"/>
    <w:rsid w:val="52B21B59"/>
    <w:rsid w:val="557E73F6"/>
    <w:rsid w:val="561C5A46"/>
    <w:rsid w:val="591300EB"/>
    <w:rsid w:val="5B3E042E"/>
    <w:rsid w:val="5D7353C1"/>
    <w:rsid w:val="5F3B74F4"/>
    <w:rsid w:val="62724E61"/>
    <w:rsid w:val="690C3919"/>
    <w:rsid w:val="69366BE8"/>
    <w:rsid w:val="6F704DC9"/>
    <w:rsid w:val="75FC4D15"/>
    <w:rsid w:val="79982F8C"/>
    <w:rsid w:val="7A35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spacing w:line="240" w:lineRule="auto"/>
      <w:ind w:firstLine="480" w:firstLineChars="200"/>
      <w:jc w:val="both"/>
    </w:pPr>
    <w:rPr>
      <w:rFonts w:ascii="Times New Roman" w:hAnsi="Times New Roman" w:eastAsia="仿宋_GB2312" w:cs="Times New Roman"/>
      <w:kern w:val="0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firstLine="0" w:firstLineChars="0"/>
      <w:outlineLvl w:val="1"/>
    </w:pPr>
    <w:rPr>
      <w:rFonts w:eastAsia="黑体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Lines="0" w:afterLines="0" w:line="240" w:lineRule="auto"/>
      <w:ind w:firstLine="300" w:firstLineChars="100"/>
      <w:outlineLvl w:val="3"/>
    </w:pPr>
    <w:rPr>
      <w:rFonts w:hint="eastAsia" w:ascii="仿宋_GB2312" w:hAnsi="仿宋_GB2312" w:eastAsia="仿宋_GB2312" w:cs="Times New Roman"/>
      <w:color w:val="auto"/>
      <w:sz w:val="24"/>
      <w:highlight w:val="none"/>
      <w:lang w:val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1"/>
    <w:unhideWhenUsed/>
    <w:qFormat/>
    <w:uiPriority w:val="99"/>
    <w:pPr>
      <w:spacing w:line="360" w:lineRule="auto"/>
      <w:ind w:firstLine="600" w:firstLineChars="250"/>
    </w:pPr>
    <w:rPr>
      <w:rFonts w:eastAsia="仿宋_GB2312"/>
      <w:color w:val="FF0000"/>
      <w:sz w:val="24"/>
      <w:szCs w:val="24"/>
    </w:rPr>
  </w:style>
  <w:style w:type="paragraph" w:styleId="6">
    <w:name w:val="Body Text First Indent 2"/>
    <w:basedOn w:val="5"/>
    <w:next w:val="1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Calibri" w:hAnsi="Calibri"/>
      <w:sz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4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2">
    <w:name w:val="居中"/>
    <w:basedOn w:val="1"/>
    <w:qFormat/>
    <w:uiPriority w:val="0"/>
    <w:pPr>
      <w:spacing w:line="240" w:lineRule="auto"/>
      <w:ind w:firstLine="0" w:firstLineChars="0"/>
      <w:jc w:val="center"/>
    </w:pPr>
    <w:rPr>
      <w:rFonts w:hint="eastAsia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1291</Words>
  <Characters>1443</Characters>
  <Lines>0</Lines>
  <Paragraphs>0</Paragraphs>
  <TotalTime>1</TotalTime>
  <ScaleCrop>false</ScaleCrop>
  <LinksUpToDate>false</LinksUpToDate>
  <CharactersWithSpaces>1450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2025-04-25T01:19:00Z</dcterms:created>
  <dc:creator>小小阿狸</dc:creator>
  <cp:lastModifiedBy>试试</cp:lastModifiedBy>
  <dcterms:modified xsi:type="dcterms:W3CDTF">2025-04-29T08:22:40Z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1F89942DB79B4F3E81017236C426CDC8_13</vt:lpwstr>
  </property>
  <property fmtid="{D5CDD505-2E9C-101B-9397-08002B2CF9AE}" pid="4" name="KSOTemplateDocerSaveRecord">
    <vt:lpwstr>eyJoZGlkIjoiMGZjNGNjNDdjMTNmMGQ3NmRmNWFkMmQxODFkMDk2OGIiLCJ1c2VySWQiOiIyNDczNjY4NzgifQ==</vt:lpwstr>
  </property>
</Properties>
</file>