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4231" w:rsidRDefault="00AE4231">
      <w:pPr>
        <w:pStyle w:val="a3"/>
        <w:spacing w:before="17"/>
        <w:rPr>
          <w:rFonts w:ascii="Microsoft JhengHei"/>
          <w:b/>
          <w:sz w:val="8"/>
        </w:rPr>
      </w:pPr>
    </w:p>
    <w:p w:rsidR="00AE4231" w:rsidRDefault="00AE4231">
      <w:pPr>
        <w:widowControl/>
        <w:spacing w:line="500" w:lineRule="exact"/>
        <w:ind w:right="85"/>
        <w:jc w:val="center"/>
        <w:rPr>
          <w:rFonts w:ascii="方正小标宋简体" w:eastAsia="方正小标宋简体" w:hAnsiTheme="minorEastAsia"/>
          <w:color w:val="000000" w:themeColor="text1"/>
          <w:sz w:val="44"/>
          <w:szCs w:val="44"/>
        </w:rPr>
      </w:pPr>
    </w:p>
    <w:p w:rsidR="00AE4231" w:rsidRDefault="008E4F53">
      <w:pPr>
        <w:widowControl/>
        <w:spacing w:line="600" w:lineRule="exact"/>
        <w:ind w:right="84"/>
        <w:jc w:val="center"/>
        <w:rPr>
          <w:rFonts w:ascii="方正小标宋简体" w:eastAsia="方正小标宋简体" w:hAnsiTheme="minorEastAsia"/>
          <w:color w:val="000000" w:themeColor="text1"/>
          <w:sz w:val="44"/>
          <w:szCs w:val="44"/>
        </w:rPr>
      </w:pPr>
      <w:r>
        <w:rPr>
          <w:rFonts w:ascii="方正小标宋简体" w:eastAsia="方正小标宋简体" w:hAnsiTheme="minorEastAsia" w:hint="eastAsia"/>
          <w:color w:val="000000" w:themeColor="text1"/>
          <w:sz w:val="44"/>
          <w:szCs w:val="44"/>
        </w:rPr>
        <w:t>关于泰安高新技术产业开发区</w:t>
      </w:r>
      <w:r>
        <w:rPr>
          <w:rFonts w:ascii="方正小标宋简体" w:eastAsia="方正小标宋简体" w:hAnsiTheme="minorEastAsia"/>
          <w:color w:val="000000" w:themeColor="text1"/>
          <w:sz w:val="44"/>
          <w:szCs w:val="44"/>
        </w:rPr>
        <w:t>202</w:t>
      </w:r>
      <w:r>
        <w:rPr>
          <w:rFonts w:ascii="方正小标宋简体" w:eastAsia="方正小标宋简体" w:hAnsiTheme="minorEastAsia" w:hint="eastAsia"/>
          <w:color w:val="000000" w:themeColor="text1"/>
          <w:sz w:val="44"/>
          <w:szCs w:val="44"/>
          <w:lang w:val="en-US"/>
        </w:rPr>
        <w:t>3</w:t>
      </w:r>
      <w:r>
        <w:rPr>
          <w:rFonts w:ascii="方正小标宋简体" w:eastAsia="方正小标宋简体" w:hAnsiTheme="minorEastAsia"/>
          <w:color w:val="000000" w:themeColor="text1"/>
          <w:sz w:val="44"/>
          <w:szCs w:val="44"/>
        </w:rPr>
        <w:t>年第</w:t>
      </w:r>
      <w:r>
        <w:rPr>
          <w:rFonts w:ascii="方正小标宋简体" w:eastAsia="方正小标宋简体" w:hAnsiTheme="minorEastAsia" w:hint="eastAsia"/>
          <w:color w:val="000000" w:themeColor="text1"/>
          <w:sz w:val="44"/>
          <w:szCs w:val="44"/>
          <w:lang w:val="en-US"/>
        </w:rPr>
        <w:t>1</w:t>
      </w:r>
      <w:r>
        <w:rPr>
          <w:rFonts w:ascii="方正小标宋简体" w:eastAsia="方正小标宋简体" w:hAnsiTheme="minorEastAsia"/>
          <w:color w:val="000000" w:themeColor="text1"/>
          <w:sz w:val="44"/>
          <w:szCs w:val="44"/>
        </w:rPr>
        <w:t>批次建设用地</w:t>
      </w:r>
      <w:r>
        <w:rPr>
          <w:rFonts w:ascii="方正小标宋简体" w:eastAsia="方正小标宋简体" w:hAnsiTheme="minorEastAsia" w:hint="eastAsia"/>
          <w:color w:val="000000" w:themeColor="text1"/>
          <w:sz w:val="44"/>
          <w:szCs w:val="44"/>
        </w:rPr>
        <w:t>使用林地情况的说明</w:t>
      </w:r>
    </w:p>
    <w:p w:rsidR="00AE4231" w:rsidRDefault="00AE4231">
      <w:pPr>
        <w:widowControl/>
        <w:spacing w:line="600" w:lineRule="exact"/>
        <w:rPr>
          <w:rFonts w:ascii="微软雅黑" w:eastAsia="微软雅黑" w:hAnsi="微软雅黑"/>
          <w:color w:val="000000" w:themeColor="text1"/>
          <w:sz w:val="38"/>
          <w:szCs w:val="38"/>
          <w:shd w:val="clear" w:color="auto" w:fill="FFFFFF"/>
        </w:rPr>
      </w:pPr>
    </w:p>
    <w:p w:rsidR="00AE4231" w:rsidRDefault="008E4F53">
      <w:pPr>
        <w:widowControl/>
        <w:spacing w:line="600" w:lineRule="exact"/>
        <w:jc w:val="both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省自然资源厅：</w:t>
      </w:r>
    </w:p>
    <w:p w:rsidR="00AE4231" w:rsidRDefault="008E4F53">
      <w:pPr>
        <w:widowControl/>
        <w:spacing w:line="600" w:lineRule="exact"/>
        <w:ind w:firstLineChars="200" w:firstLine="640"/>
        <w:jc w:val="both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泰安高新技术产业开发区</w:t>
      </w:r>
      <w:r>
        <w:rPr>
          <w:rFonts w:ascii="仿宋_GB2312" w:eastAsia="仿宋_GB2312"/>
          <w:color w:val="000000" w:themeColor="text1"/>
          <w:sz w:val="32"/>
          <w:szCs w:val="32"/>
        </w:rPr>
        <w:t>202</w:t>
      </w:r>
      <w:r>
        <w:rPr>
          <w:rFonts w:ascii="仿宋_GB2312" w:eastAsia="仿宋_GB2312" w:hint="eastAsia"/>
          <w:color w:val="000000" w:themeColor="text1"/>
          <w:sz w:val="32"/>
          <w:szCs w:val="32"/>
          <w:lang w:val="en-US"/>
        </w:rPr>
        <w:t>3</w:t>
      </w:r>
      <w:r>
        <w:rPr>
          <w:rFonts w:ascii="仿宋_GB2312" w:eastAsia="仿宋_GB2312"/>
          <w:color w:val="000000" w:themeColor="text1"/>
          <w:sz w:val="32"/>
          <w:szCs w:val="32"/>
        </w:rPr>
        <w:t>年第</w:t>
      </w:r>
      <w:r>
        <w:rPr>
          <w:rFonts w:ascii="仿宋_GB2312" w:eastAsia="仿宋_GB2312" w:hint="eastAsia"/>
          <w:color w:val="000000" w:themeColor="text1"/>
          <w:sz w:val="32"/>
          <w:szCs w:val="32"/>
          <w:lang w:val="en-US"/>
        </w:rPr>
        <w:t>1</w:t>
      </w:r>
      <w:r>
        <w:rPr>
          <w:rFonts w:ascii="仿宋_GB2312" w:eastAsia="仿宋_GB2312"/>
          <w:color w:val="000000" w:themeColor="text1"/>
          <w:sz w:val="32"/>
          <w:szCs w:val="32"/>
        </w:rPr>
        <w:t>批次建设用地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已呈报省政府审批。本</w:t>
      </w:r>
      <w:r>
        <w:rPr>
          <w:rFonts w:ascii="仿宋_GB2312" w:eastAsia="仿宋_GB2312" w:hint="eastAsia"/>
          <w:color w:val="000000" w:themeColor="text1"/>
          <w:sz w:val="32"/>
          <w:szCs w:val="32"/>
          <w:lang w:val="en-US"/>
        </w:rPr>
        <w:t>项目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建设用地范围内包含部分林地，需要办理建设项目使用林地审批手续，有关情况如下：</w:t>
      </w:r>
    </w:p>
    <w:p w:rsidR="00AE4231" w:rsidRDefault="008E4F53">
      <w:pPr>
        <w:widowControl/>
        <w:spacing w:line="600" w:lineRule="exact"/>
        <w:ind w:firstLineChars="200" w:firstLine="640"/>
        <w:jc w:val="both"/>
        <w:rPr>
          <w:rFonts w:ascii="黑体" w:eastAsia="黑体" w:hAnsi="黑体"/>
          <w:bCs/>
          <w:color w:val="000000" w:themeColor="text1"/>
          <w:sz w:val="32"/>
          <w:szCs w:val="32"/>
        </w:rPr>
      </w:pPr>
      <w:r>
        <w:rPr>
          <w:rFonts w:ascii="黑体" w:eastAsia="黑体" w:hAnsi="黑体" w:hint="eastAsia"/>
          <w:bCs/>
          <w:color w:val="000000" w:themeColor="text1"/>
          <w:sz w:val="32"/>
          <w:szCs w:val="32"/>
        </w:rPr>
        <w:t>一、用地范围</w:t>
      </w:r>
    </w:p>
    <w:p w:rsidR="00AE4231" w:rsidRDefault="008E4F53">
      <w:pPr>
        <w:widowControl/>
        <w:spacing w:line="600" w:lineRule="exact"/>
        <w:ind w:firstLineChars="200" w:firstLine="640"/>
        <w:jc w:val="both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本批次用地共</w:t>
      </w:r>
      <w:proofErr w:type="gramStart"/>
      <w:r>
        <w:rPr>
          <w:rFonts w:ascii="仿宋_GB2312" w:eastAsia="仿宋_GB2312" w:hint="eastAsia"/>
          <w:color w:val="000000" w:themeColor="text1"/>
          <w:sz w:val="32"/>
          <w:szCs w:val="32"/>
        </w:rPr>
        <w:t>涉及北集坡</w:t>
      </w:r>
      <w:proofErr w:type="gramEnd"/>
      <w:r>
        <w:rPr>
          <w:rFonts w:ascii="仿宋_GB2312" w:eastAsia="仿宋_GB2312" w:hint="eastAsia"/>
          <w:color w:val="000000" w:themeColor="text1"/>
          <w:sz w:val="32"/>
          <w:szCs w:val="32"/>
        </w:rPr>
        <w:t>街道办事处</w:t>
      </w:r>
      <w:r>
        <w:rPr>
          <w:rFonts w:ascii="仿宋_GB2312" w:eastAsia="仿宋_GB2312"/>
          <w:color w:val="000000" w:themeColor="text1"/>
          <w:sz w:val="32"/>
          <w:szCs w:val="32"/>
        </w:rPr>
        <w:t>1个街道，</w:t>
      </w:r>
      <w:proofErr w:type="gramStart"/>
      <w:r>
        <w:rPr>
          <w:rFonts w:ascii="仿宋_GB2312" w:eastAsia="仿宋_GB2312"/>
          <w:color w:val="000000" w:themeColor="text1"/>
          <w:sz w:val="32"/>
          <w:szCs w:val="32"/>
        </w:rPr>
        <w:t>北集坡</w:t>
      </w:r>
      <w:proofErr w:type="gramEnd"/>
      <w:r>
        <w:rPr>
          <w:rFonts w:ascii="仿宋_GB2312" w:eastAsia="仿宋_GB2312"/>
          <w:color w:val="000000" w:themeColor="text1"/>
          <w:sz w:val="32"/>
          <w:szCs w:val="32"/>
        </w:rPr>
        <w:t>街道直属1个村，共5宗地。本批次用地范围内的林地共</w:t>
      </w:r>
      <w:proofErr w:type="gramStart"/>
      <w:r>
        <w:rPr>
          <w:rFonts w:ascii="仿宋_GB2312" w:eastAsia="仿宋_GB2312"/>
          <w:color w:val="000000" w:themeColor="text1"/>
          <w:sz w:val="32"/>
          <w:szCs w:val="32"/>
        </w:rPr>
        <w:t>涉及北集坡</w:t>
      </w:r>
      <w:proofErr w:type="gramEnd"/>
      <w:r>
        <w:rPr>
          <w:rFonts w:ascii="仿宋_GB2312" w:eastAsia="仿宋_GB2312"/>
          <w:color w:val="000000" w:themeColor="text1"/>
          <w:sz w:val="32"/>
          <w:szCs w:val="32"/>
        </w:rPr>
        <w:t>街道办事处1个街道，</w:t>
      </w:r>
      <w:proofErr w:type="gramStart"/>
      <w:r>
        <w:rPr>
          <w:rFonts w:ascii="仿宋_GB2312" w:eastAsia="仿宋_GB2312"/>
          <w:color w:val="000000" w:themeColor="text1"/>
          <w:sz w:val="32"/>
          <w:szCs w:val="32"/>
        </w:rPr>
        <w:t>北集坡</w:t>
      </w:r>
      <w:proofErr w:type="gramEnd"/>
      <w:r>
        <w:rPr>
          <w:rFonts w:ascii="仿宋_GB2312" w:eastAsia="仿宋_GB2312"/>
          <w:color w:val="000000" w:themeColor="text1"/>
          <w:sz w:val="32"/>
          <w:szCs w:val="32"/>
        </w:rPr>
        <w:t>街道直属1个村，共1宗地，该宗地为地块</w:t>
      </w:r>
      <w:r w:rsidR="006C5D3A">
        <w:rPr>
          <w:rFonts w:ascii="仿宋_GB2312" w:eastAsia="仿宋_GB2312" w:hint="eastAsia"/>
          <w:color w:val="000000" w:themeColor="text1"/>
          <w:sz w:val="32"/>
          <w:szCs w:val="32"/>
        </w:rPr>
        <w:t>五</w:t>
      </w:r>
      <w:r>
        <w:rPr>
          <w:rFonts w:ascii="仿宋_GB2312" w:eastAsia="仿宋_GB2312"/>
          <w:color w:val="000000" w:themeColor="text1"/>
          <w:sz w:val="32"/>
          <w:szCs w:val="32"/>
        </w:rPr>
        <w:t>。</w:t>
      </w:r>
    </w:p>
    <w:p w:rsidR="00AE4231" w:rsidRDefault="008E4F53">
      <w:pPr>
        <w:widowControl/>
        <w:spacing w:line="600" w:lineRule="exact"/>
        <w:ind w:firstLineChars="200" w:firstLine="640"/>
        <w:jc w:val="both"/>
        <w:rPr>
          <w:rFonts w:ascii="黑体" w:eastAsia="黑体" w:hAnsi="黑体"/>
          <w:bCs/>
          <w:color w:val="000000" w:themeColor="text1"/>
          <w:sz w:val="32"/>
          <w:szCs w:val="32"/>
        </w:rPr>
      </w:pPr>
      <w:r>
        <w:rPr>
          <w:rFonts w:ascii="黑体" w:eastAsia="黑体" w:hAnsi="黑体" w:hint="eastAsia"/>
          <w:bCs/>
          <w:color w:val="000000" w:themeColor="text1"/>
          <w:sz w:val="32"/>
          <w:szCs w:val="32"/>
        </w:rPr>
        <w:t>二、用地面积</w:t>
      </w:r>
    </w:p>
    <w:p w:rsidR="00AE4231" w:rsidRDefault="008E4F53">
      <w:pPr>
        <w:widowControl/>
        <w:spacing w:line="600" w:lineRule="exact"/>
        <w:ind w:firstLineChars="200" w:firstLine="640"/>
        <w:jc w:val="both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  <w:lang w:val="en-US"/>
        </w:rPr>
        <w:t>本批次用地总面积</w:t>
      </w:r>
      <w:r>
        <w:rPr>
          <w:rFonts w:ascii="仿宋_GB2312" w:eastAsia="仿宋_GB2312"/>
          <w:color w:val="000000" w:themeColor="text1"/>
          <w:sz w:val="32"/>
          <w:szCs w:val="32"/>
          <w:lang w:val="en-US"/>
        </w:rPr>
        <w:t>7.0193公顷。根据《北集坡街道办事处土地利用总体规划》《山东省岱岳区林地保护利用（2010-2020年）修编规划》（岱岳区2020年森林资源管理</w:t>
      </w:r>
      <w:r>
        <w:rPr>
          <w:rFonts w:ascii="仿宋_GB2312" w:eastAsia="仿宋_GB2312"/>
          <w:color w:val="000000" w:themeColor="text1"/>
          <w:sz w:val="32"/>
          <w:szCs w:val="32"/>
          <w:lang w:val="en-US"/>
        </w:rPr>
        <w:t>“</w:t>
      </w:r>
      <w:r>
        <w:rPr>
          <w:rFonts w:ascii="仿宋_GB2312" w:eastAsia="仿宋_GB2312"/>
          <w:color w:val="000000" w:themeColor="text1"/>
          <w:sz w:val="32"/>
          <w:szCs w:val="32"/>
          <w:lang w:val="en-US"/>
        </w:rPr>
        <w:t>一张图</w:t>
      </w:r>
      <w:r>
        <w:rPr>
          <w:rFonts w:ascii="仿宋_GB2312" w:eastAsia="仿宋_GB2312"/>
          <w:color w:val="000000" w:themeColor="text1"/>
          <w:sz w:val="32"/>
          <w:szCs w:val="32"/>
          <w:lang w:val="en-US"/>
        </w:rPr>
        <w:t>”</w:t>
      </w:r>
      <w:r>
        <w:rPr>
          <w:rFonts w:ascii="仿宋_GB2312" w:eastAsia="仿宋_GB2312"/>
          <w:color w:val="000000" w:themeColor="text1"/>
          <w:sz w:val="32"/>
          <w:szCs w:val="32"/>
          <w:lang w:val="en-US"/>
        </w:rPr>
        <w:t>年度更新成果），本批次用地范围内的林地总面积1.3577公顷，按权属地类分：集体林地1.3577公顷；按地块分：地块</w:t>
      </w:r>
      <w:r w:rsidR="006C5D3A">
        <w:rPr>
          <w:rFonts w:ascii="仿宋_GB2312" w:eastAsia="仿宋_GB2312" w:hint="eastAsia"/>
          <w:color w:val="000000" w:themeColor="text1"/>
          <w:sz w:val="32"/>
          <w:szCs w:val="32"/>
          <w:lang w:val="en-US"/>
        </w:rPr>
        <w:t>五</w:t>
      </w:r>
      <w:r>
        <w:rPr>
          <w:rFonts w:ascii="仿宋_GB2312" w:eastAsia="仿宋_GB2312"/>
          <w:color w:val="000000" w:themeColor="text1"/>
          <w:sz w:val="32"/>
          <w:szCs w:val="32"/>
          <w:lang w:val="en-US"/>
        </w:rPr>
        <w:t>（1.3577公顷）。</w:t>
      </w:r>
    </w:p>
    <w:p w:rsidR="00AE4231" w:rsidRDefault="008E4F53">
      <w:pPr>
        <w:widowControl/>
        <w:spacing w:line="600" w:lineRule="exact"/>
        <w:ind w:firstLineChars="200" w:firstLine="640"/>
        <w:jc w:val="both"/>
        <w:rPr>
          <w:rFonts w:ascii="黑体" w:eastAsia="黑体" w:hAnsi="黑体"/>
          <w:bCs/>
          <w:color w:val="000000" w:themeColor="text1"/>
          <w:sz w:val="32"/>
          <w:szCs w:val="32"/>
        </w:rPr>
      </w:pPr>
      <w:r>
        <w:rPr>
          <w:rFonts w:ascii="黑体" w:eastAsia="黑体" w:hAnsi="黑体" w:hint="eastAsia"/>
          <w:bCs/>
          <w:color w:val="000000" w:themeColor="text1"/>
          <w:sz w:val="32"/>
          <w:szCs w:val="32"/>
        </w:rPr>
        <w:t>三、开发用途</w:t>
      </w:r>
      <w:bookmarkStart w:id="0" w:name="_GoBack"/>
      <w:bookmarkEnd w:id="0"/>
    </w:p>
    <w:p w:rsidR="00AE4231" w:rsidRDefault="008E4F53">
      <w:pPr>
        <w:widowControl/>
        <w:spacing w:line="600" w:lineRule="exact"/>
        <w:ind w:firstLineChars="200" w:firstLine="640"/>
        <w:jc w:val="both"/>
        <w:rPr>
          <w:rFonts w:ascii="仿宋_GB2312" w:eastAsia="仿宋_GB2312"/>
          <w:color w:val="000000" w:themeColor="text1"/>
          <w:sz w:val="32"/>
          <w:szCs w:val="32"/>
          <w:lang w:val="en-US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本批次用地范围内涉及林地共</w:t>
      </w:r>
      <w:r>
        <w:rPr>
          <w:rFonts w:ascii="仿宋_GB2312" w:eastAsia="仿宋_GB2312"/>
          <w:color w:val="000000" w:themeColor="text1"/>
          <w:sz w:val="32"/>
          <w:szCs w:val="32"/>
        </w:rPr>
        <w:t>1宗，拟开发用途：住宅用地。拟开发用途符合国家产业政策和供地政策。</w:t>
      </w:r>
    </w:p>
    <w:p w:rsidR="00AE4231" w:rsidRDefault="008E4F53">
      <w:pPr>
        <w:widowControl/>
        <w:spacing w:line="600" w:lineRule="exact"/>
        <w:ind w:firstLineChars="200" w:firstLine="640"/>
        <w:jc w:val="both"/>
        <w:rPr>
          <w:rFonts w:ascii="黑体" w:eastAsia="黑体" w:hAnsi="黑体"/>
          <w:bCs/>
          <w:color w:val="000000" w:themeColor="text1"/>
          <w:sz w:val="32"/>
          <w:szCs w:val="32"/>
        </w:rPr>
      </w:pPr>
      <w:r>
        <w:rPr>
          <w:rFonts w:ascii="黑体" w:eastAsia="黑体" w:hAnsi="黑体" w:hint="eastAsia"/>
          <w:bCs/>
          <w:color w:val="000000" w:themeColor="text1"/>
          <w:sz w:val="32"/>
          <w:szCs w:val="32"/>
        </w:rPr>
        <w:lastRenderedPageBreak/>
        <w:t>四、符合规划情况</w:t>
      </w:r>
    </w:p>
    <w:p w:rsidR="00AE4231" w:rsidRDefault="008E4F53">
      <w:pPr>
        <w:widowControl/>
        <w:spacing w:line="600" w:lineRule="exact"/>
        <w:ind w:firstLineChars="200" w:firstLine="640"/>
        <w:jc w:val="both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本批次用地范围内涉及林地全部位于城市规划区内，符合国务院批准的泰安市现行土地利用总体规划，符合《山东省泰安市城市总体规划（</w:t>
      </w:r>
      <w:r>
        <w:rPr>
          <w:rFonts w:ascii="仿宋_GB2312" w:eastAsia="仿宋_GB2312"/>
          <w:color w:val="000000" w:themeColor="text1"/>
          <w:sz w:val="32"/>
          <w:szCs w:val="32"/>
        </w:rPr>
        <w:t>2011-2020年）》、《泰安市岱岳区土地利用总体规划（2006-2020年）》、《北集坡街道办事处土地利用总体规划（2006-2020年）》、《山东省岱岳区林地保护利用（2010-2020年）修编规划》（岱岳区2020年森林资源管理</w:t>
      </w:r>
      <w:r>
        <w:rPr>
          <w:rFonts w:ascii="仿宋_GB2312" w:eastAsia="仿宋_GB2312"/>
          <w:color w:val="000000" w:themeColor="text1"/>
          <w:sz w:val="32"/>
          <w:szCs w:val="32"/>
        </w:rPr>
        <w:t>“</w:t>
      </w:r>
      <w:r>
        <w:rPr>
          <w:rFonts w:ascii="仿宋_GB2312" w:eastAsia="仿宋_GB2312"/>
          <w:color w:val="000000" w:themeColor="text1"/>
          <w:sz w:val="32"/>
          <w:szCs w:val="32"/>
        </w:rPr>
        <w:t>一张图</w:t>
      </w:r>
      <w:r>
        <w:rPr>
          <w:rFonts w:ascii="仿宋_GB2312" w:eastAsia="仿宋_GB2312"/>
          <w:color w:val="000000" w:themeColor="text1"/>
          <w:sz w:val="32"/>
          <w:szCs w:val="32"/>
        </w:rPr>
        <w:t>”</w:t>
      </w:r>
      <w:r>
        <w:rPr>
          <w:rFonts w:ascii="仿宋_GB2312" w:eastAsia="仿宋_GB2312"/>
          <w:color w:val="000000" w:themeColor="text1"/>
          <w:sz w:val="32"/>
          <w:szCs w:val="32"/>
        </w:rPr>
        <w:t>年度更新成果）。本次使用林地主体为泰安高新技术产业开发区管理委员会。</w:t>
      </w:r>
    </w:p>
    <w:p w:rsidR="00AE4231" w:rsidRDefault="008E4F53">
      <w:pPr>
        <w:widowControl/>
        <w:spacing w:line="60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特此申报。</w:t>
      </w:r>
    </w:p>
    <w:p w:rsidR="00AE4231" w:rsidRDefault="008E4F53">
      <w:pPr>
        <w:widowControl/>
        <w:spacing w:line="360" w:lineRule="auto"/>
        <w:jc w:val="center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 xml:space="preserve">             泰安高新技术产业开发区管理委员会</w:t>
      </w:r>
    </w:p>
    <w:p w:rsidR="00AE4231" w:rsidRDefault="008E4F53">
      <w:pPr>
        <w:widowControl/>
        <w:spacing w:line="360" w:lineRule="auto"/>
        <w:jc w:val="center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 xml:space="preserve">             </w:t>
      </w:r>
      <w:r>
        <w:rPr>
          <w:rFonts w:ascii="仿宋_GB2312" w:eastAsia="仿宋_GB2312"/>
          <w:color w:val="000000" w:themeColor="text1"/>
          <w:sz w:val="32"/>
          <w:szCs w:val="32"/>
        </w:rPr>
        <w:t xml:space="preserve">  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202</w:t>
      </w:r>
      <w:r>
        <w:rPr>
          <w:rFonts w:ascii="仿宋_GB2312" w:eastAsia="仿宋_GB2312" w:hint="eastAsia"/>
          <w:color w:val="000000" w:themeColor="text1"/>
          <w:sz w:val="32"/>
          <w:szCs w:val="32"/>
          <w:lang w:val="en-US"/>
        </w:rPr>
        <w:t>3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年</w:t>
      </w:r>
      <w:r>
        <w:rPr>
          <w:rFonts w:ascii="仿宋_GB2312" w:eastAsia="仿宋_GB2312"/>
          <w:color w:val="000000" w:themeColor="text1"/>
          <w:sz w:val="32"/>
          <w:szCs w:val="32"/>
          <w:lang w:val="en-US"/>
        </w:rPr>
        <w:t>1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月</w:t>
      </w:r>
      <w:r>
        <w:rPr>
          <w:rFonts w:ascii="仿宋_GB2312" w:eastAsia="仿宋_GB2312" w:hint="eastAsia"/>
          <w:color w:val="000000" w:themeColor="text1"/>
          <w:sz w:val="32"/>
          <w:szCs w:val="32"/>
          <w:lang w:val="en-US"/>
        </w:rPr>
        <w:t>4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日</w:t>
      </w:r>
    </w:p>
    <w:p w:rsidR="00AE4231" w:rsidRDefault="008E4F53">
      <w:pPr>
        <w:widowControl/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（联系人：王洪洲  电话：8937505）</w:t>
      </w:r>
    </w:p>
    <w:sectPr w:rsidR="00AE4231" w:rsidSect="00AE4231">
      <w:footerReference w:type="default" r:id="rId7"/>
      <w:pgSz w:w="11906" w:h="16838"/>
      <w:pgMar w:top="1928" w:right="1361" w:bottom="1361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0EAD" w:rsidRDefault="00140EAD" w:rsidP="00AE4231">
      <w:r>
        <w:separator/>
      </w:r>
    </w:p>
  </w:endnote>
  <w:endnote w:type="continuationSeparator" w:id="0">
    <w:p w:rsidR="00140EAD" w:rsidRDefault="00140EAD" w:rsidP="00AE4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99976499"/>
    </w:sdtPr>
    <w:sdtEndPr>
      <w:rPr>
        <w:rFonts w:ascii="Times New Roman" w:hAnsi="Times New Roman" w:cs="Times New Roman"/>
      </w:rPr>
    </w:sdtEndPr>
    <w:sdtContent>
      <w:p w:rsidR="00AE4231" w:rsidRDefault="00AE4231">
        <w:pPr>
          <w:pStyle w:val="a7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 w:rsidR="008E4F53">
          <w:rPr>
            <w:rFonts w:ascii="Times New Roman" w:hAnsi="Times New Roman" w:cs="Times New Roman"/>
          </w:rPr>
          <w:instrText>PAGE   \* MERGEFORMAT</w:instrText>
        </w:r>
        <w:r>
          <w:rPr>
            <w:rFonts w:ascii="Times New Roman" w:hAnsi="Times New Roman" w:cs="Times New Roman"/>
          </w:rPr>
          <w:fldChar w:fldCharType="separate"/>
        </w:r>
        <w:r w:rsidR="008E4F53">
          <w:rPr>
            <w:rFonts w:ascii="Times New Roman" w:hAnsi="Times New Roman" w:cs="Times New Roman"/>
            <w:noProof/>
          </w:rPr>
          <w:t>2</w:t>
        </w:r>
        <w:r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0EAD" w:rsidRDefault="00140EAD" w:rsidP="00AE4231">
      <w:r>
        <w:separator/>
      </w:r>
    </w:p>
  </w:footnote>
  <w:footnote w:type="continuationSeparator" w:id="0">
    <w:p w:rsidR="00140EAD" w:rsidRDefault="00140EAD" w:rsidP="00AE42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mirrorMargin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MmJkMmVlYjg5MTYyMWEyMmI3ZjllYjY5ZDIyZjUzOWQifQ=="/>
  </w:docVars>
  <w:rsids>
    <w:rsidRoot w:val="003F034A"/>
    <w:rsid w:val="00001D32"/>
    <w:rsid w:val="0002137D"/>
    <w:rsid w:val="00083B8C"/>
    <w:rsid w:val="00087FC4"/>
    <w:rsid w:val="000A3EEC"/>
    <w:rsid w:val="000C2386"/>
    <w:rsid w:val="000E3635"/>
    <w:rsid w:val="00130B27"/>
    <w:rsid w:val="00140EAD"/>
    <w:rsid w:val="00160C52"/>
    <w:rsid w:val="00187753"/>
    <w:rsid w:val="001E062E"/>
    <w:rsid w:val="001E2B68"/>
    <w:rsid w:val="00231FFF"/>
    <w:rsid w:val="00233448"/>
    <w:rsid w:val="0025370B"/>
    <w:rsid w:val="00276B3C"/>
    <w:rsid w:val="00307676"/>
    <w:rsid w:val="00385156"/>
    <w:rsid w:val="00393EFE"/>
    <w:rsid w:val="003B24AF"/>
    <w:rsid w:val="003B4D83"/>
    <w:rsid w:val="003F034A"/>
    <w:rsid w:val="00400B16"/>
    <w:rsid w:val="00413519"/>
    <w:rsid w:val="004548FE"/>
    <w:rsid w:val="004967A3"/>
    <w:rsid w:val="004B35C0"/>
    <w:rsid w:val="004D2A26"/>
    <w:rsid w:val="004D533E"/>
    <w:rsid w:val="0051738E"/>
    <w:rsid w:val="00541DB8"/>
    <w:rsid w:val="00580A89"/>
    <w:rsid w:val="00592433"/>
    <w:rsid w:val="005A5CDF"/>
    <w:rsid w:val="005A6397"/>
    <w:rsid w:val="005A6970"/>
    <w:rsid w:val="005B698B"/>
    <w:rsid w:val="005C0785"/>
    <w:rsid w:val="005C731B"/>
    <w:rsid w:val="005F2D94"/>
    <w:rsid w:val="005F6C05"/>
    <w:rsid w:val="006169F8"/>
    <w:rsid w:val="00641288"/>
    <w:rsid w:val="0064190F"/>
    <w:rsid w:val="0065188A"/>
    <w:rsid w:val="00664447"/>
    <w:rsid w:val="006B18FE"/>
    <w:rsid w:val="006B371C"/>
    <w:rsid w:val="006C5D3A"/>
    <w:rsid w:val="00747C75"/>
    <w:rsid w:val="0075241C"/>
    <w:rsid w:val="0075733E"/>
    <w:rsid w:val="007609BA"/>
    <w:rsid w:val="007B1640"/>
    <w:rsid w:val="007D48F5"/>
    <w:rsid w:val="007F178A"/>
    <w:rsid w:val="00803527"/>
    <w:rsid w:val="008112CF"/>
    <w:rsid w:val="00823766"/>
    <w:rsid w:val="008D619A"/>
    <w:rsid w:val="008E4F53"/>
    <w:rsid w:val="009C12A2"/>
    <w:rsid w:val="009D42D6"/>
    <w:rsid w:val="00A0579B"/>
    <w:rsid w:val="00A61580"/>
    <w:rsid w:val="00AC2F24"/>
    <w:rsid w:val="00AE4231"/>
    <w:rsid w:val="00B13114"/>
    <w:rsid w:val="00B26F52"/>
    <w:rsid w:val="00B57493"/>
    <w:rsid w:val="00B835CB"/>
    <w:rsid w:val="00BA527E"/>
    <w:rsid w:val="00BE3A2C"/>
    <w:rsid w:val="00C14402"/>
    <w:rsid w:val="00C54887"/>
    <w:rsid w:val="00C5698A"/>
    <w:rsid w:val="00C95346"/>
    <w:rsid w:val="00CA3EC2"/>
    <w:rsid w:val="00CA7428"/>
    <w:rsid w:val="00CF3600"/>
    <w:rsid w:val="00D65F87"/>
    <w:rsid w:val="00D72560"/>
    <w:rsid w:val="00DB23A6"/>
    <w:rsid w:val="00DF6001"/>
    <w:rsid w:val="00E35DFC"/>
    <w:rsid w:val="00E36007"/>
    <w:rsid w:val="00E542C8"/>
    <w:rsid w:val="00E74417"/>
    <w:rsid w:val="00EA3FB6"/>
    <w:rsid w:val="00ED5968"/>
    <w:rsid w:val="00EE13E3"/>
    <w:rsid w:val="00F10524"/>
    <w:rsid w:val="00F5187C"/>
    <w:rsid w:val="00FA6098"/>
    <w:rsid w:val="00FE4870"/>
    <w:rsid w:val="00FF2242"/>
    <w:rsid w:val="050A274E"/>
    <w:rsid w:val="0728438A"/>
    <w:rsid w:val="10234314"/>
    <w:rsid w:val="141C45AF"/>
    <w:rsid w:val="19992209"/>
    <w:rsid w:val="1AE73B01"/>
    <w:rsid w:val="1B6B7B72"/>
    <w:rsid w:val="26235A8C"/>
    <w:rsid w:val="29614D7D"/>
    <w:rsid w:val="2A2B1552"/>
    <w:rsid w:val="30F6499A"/>
    <w:rsid w:val="3AA15B44"/>
    <w:rsid w:val="3C055A3A"/>
    <w:rsid w:val="3C8F1E04"/>
    <w:rsid w:val="3E753E30"/>
    <w:rsid w:val="425B483E"/>
    <w:rsid w:val="4E0F11A3"/>
    <w:rsid w:val="4EB02220"/>
    <w:rsid w:val="51B21A5B"/>
    <w:rsid w:val="51E04726"/>
    <w:rsid w:val="59AB2AF7"/>
    <w:rsid w:val="645E1580"/>
    <w:rsid w:val="6A8E3F53"/>
    <w:rsid w:val="6F9F372A"/>
    <w:rsid w:val="76AD063E"/>
    <w:rsid w:val="79054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05899E5"/>
  <w15:docId w15:val="{5EFE5117-07CF-46A0-94FE-696FE5BD4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uiPriority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AE4231"/>
    <w:pPr>
      <w:widowControl w:val="0"/>
      <w:autoSpaceDE w:val="0"/>
      <w:autoSpaceDN w:val="0"/>
    </w:pPr>
    <w:rPr>
      <w:rFonts w:ascii="宋体" w:hAnsi="宋体" w:cs="宋体"/>
      <w:sz w:val="22"/>
      <w:szCs w:val="22"/>
      <w:lang w:val="zh-CN" w:bidi="zh-CN"/>
    </w:rPr>
  </w:style>
  <w:style w:type="paragraph" w:styleId="3">
    <w:name w:val="heading 3"/>
    <w:basedOn w:val="a"/>
    <w:next w:val="a"/>
    <w:link w:val="30"/>
    <w:uiPriority w:val="1"/>
    <w:qFormat/>
    <w:rsid w:val="00AE4231"/>
    <w:pPr>
      <w:spacing w:line="624" w:lineRule="exact"/>
      <w:ind w:right="534"/>
      <w:jc w:val="center"/>
      <w:outlineLvl w:val="2"/>
    </w:pPr>
    <w:rPr>
      <w:rFonts w:ascii="Microsoft JhengHei" w:eastAsia="Microsoft JhengHei" w:hAnsi="Microsoft JhengHei" w:cs="Microsoft JhengHei"/>
      <w:b/>
      <w:bCs/>
      <w:sz w:val="44"/>
      <w:szCs w:val="4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4231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E4231"/>
    <w:rPr>
      <w:sz w:val="32"/>
      <w:szCs w:val="32"/>
    </w:rPr>
  </w:style>
  <w:style w:type="paragraph" w:styleId="a5">
    <w:name w:val="Date"/>
    <w:basedOn w:val="a"/>
    <w:next w:val="a"/>
    <w:link w:val="a6"/>
    <w:uiPriority w:val="99"/>
    <w:semiHidden/>
    <w:unhideWhenUsed/>
    <w:qFormat/>
    <w:rsid w:val="00AE4231"/>
    <w:pPr>
      <w:ind w:leftChars="2500" w:left="100"/>
    </w:pPr>
  </w:style>
  <w:style w:type="paragraph" w:styleId="a7">
    <w:name w:val="footer"/>
    <w:basedOn w:val="a"/>
    <w:link w:val="a8"/>
    <w:uiPriority w:val="99"/>
    <w:unhideWhenUsed/>
    <w:qFormat/>
    <w:rsid w:val="00AE423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rsid w:val="00AE42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qFormat/>
    <w:rsid w:val="00AE4231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sid w:val="00AE4231"/>
    <w:rPr>
      <w:sz w:val="18"/>
      <w:szCs w:val="18"/>
    </w:rPr>
  </w:style>
  <w:style w:type="character" w:customStyle="1" w:styleId="30">
    <w:name w:val="标题 3 字符"/>
    <w:basedOn w:val="a0"/>
    <w:link w:val="3"/>
    <w:uiPriority w:val="1"/>
    <w:qFormat/>
    <w:rsid w:val="00AE4231"/>
    <w:rPr>
      <w:rFonts w:ascii="Microsoft JhengHei" w:eastAsia="Microsoft JhengHei" w:hAnsi="Microsoft JhengHei" w:cs="Microsoft JhengHei"/>
      <w:b/>
      <w:bCs/>
      <w:kern w:val="0"/>
      <w:sz w:val="44"/>
      <w:szCs w:val="44"/>
      <w:lang w:val="zh-CN" w:bidi="zh-CN"/>
    </w:rPr>
  </w:style>
  <w:style w:type="character" w:customStyle="1" w:styleId="a4">
    <w:name w:val="正文文本 字符"/>
    <w:basedOn w:val="a0"/>
    <w:link w:val="a3"/>
    <w:uiPriority w:val="1"/>
    <w:qFormat/>
    <w:rsid w:val="00AE4231"/>
    <w:rPr>
      <w:rFonts w:ascii="宋体" w:eastAsia="宋体" w:hAnsi="宋体" w:cs="宋体"/>
      <w:kern w:val="0"/>
      <w:sz w:val="32"/>
      <w:szCs w:val="32"/>
      <w:lang w:val="zh-CN" w:bidi="zh-CN"/>
    </w:rPr>
  </w:style>
  <w:style w:type="character" w:customStyle="1" w:styleId="60">
    <w:name w:val="标题 6 字符"/>
    <w:basedOn w:val="a0"/>
    <w:link w:val="6"/>
    <w:uiPriority w:val="9"/>
    <w:semiHidden/>
    <w:qFormat/>
    <w:rsid w:val="00AE4231"/>
    <w:rPr>
      <w:rFonts w:asciiTheme="majorHAnsi" w:eastAsiaTheme="majorEastAsia" w:hAnsiTheme="majorHAnsi" w:cstheme="majorBidi"/>
      <w:b/>
      <w:bCs/>
      <w:kern w:val="0"/>
      <w:sz w:val="24"/>
      <w:szCs w:val="24"/>
      <w:lang w:val="zh-CN" w:bidi="zh-CN"/>
    </w:rPr>
  </w:style>
  <w:style w:type="character" w:customStyle="1" w:styleId="a6">
    <w:name w:val="日期 字符"/>
    <w:basedOn w:val="a0"/>
    <w:link w:val="a5"/>
    <w:uiPriority w:val="99"/>
    <w:semiHidden/>
    <w:qFormat/>
    <w:rsid w:val="00AE4231"/>
    <w:rPr>
      <w:rFonts w:ascii="宋体" w:eastAsia="宋体" w:hAnsi="宋体" w:cs="宋体"/>
      <w:kern w:val="0"/>
      <w:sz w:val="22"/>
      <w:lang w:val="zh-CN" w:bidi="zh-CN"/>
    </w:rPr>
  </w:style>
  <w:style w:type="paragraph" w:styleId="ab">
    <w:name w:val="Balloon Text"/>
    <w:basedOn w:val="a"/>
    <w:link w:val="ac"/>
    <w:uiPriority w:val="99"/>
    <w:semiHidden/>
    <w:unhideWhenUsed/>
    <w:rsid w:val="008E4F53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8E4F53"/>
    <w:rPr>
      <w:rFonts w:ascii="宋体" w:hAnsi="宋体" w:cs="宋体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Administrator</cp:lastModifiedBy>
  <cp:revision>57</cp:revision>
  <cp:lastPrinted>2022-12-29T01:58:00Z</cp:lastPrinted>
  <dcterms:created xsi:type="dcterms:W3CDTF">2020-09-14T13:41:00Z</dcterms:created>
  <dcterms:modified xsi:type="dcterms:W3CDTF">2022-12-29T07:52:00Z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FACB1B41F1E148EF9B217957362E4E49</vt:lpwstr>
  </property>
</Properties>
</file>